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A427" w14:textId="21B26912" w:rsidR="00426C31" w:rsidRDefault="00426C31" w:rsidP="00426C31">
      <w:pPr>
        <w:pStyle w:val="NormalWeb"/>
      </w:pPr>
    </w:p>
    <w:p w14:paraId="0CD916B8" w14:textId="6307C96F" w:rsidR="00426C31" w:rsidRDefault="00426C31" w:rsidP="00BF511B">
      <w:pPr>
        <w:pStyle w:val="Titre"/>
        <w:jc w:val="center"/>
        <w:rPr>
          <w:sz w:val="36"/>
          <w:szCs w:val="36"/>
          <w:lang w:val="fr-BE"/>
        </w:rPr>
      </w:pPr>
    </w:p>
    <w:p w14:paraId="378CDDF2" w14:textId="77777777" w:rsidR="00426C31" w:rsidRDefault="00426C31" w:rsidP="00BF511B">
      <w:pPr>
        <w:pStyle w:val="Titre"/>
        <w:jc w:val="center"/>
        <w:rPr>
          <w:sz w:val="36"/>
          <w:szCs w:val="36"/>
          <w:lang w:val="fr-BE"/>
        </w:rPr>
      </w:pPr>
    </w:p>
    <w:p w14:paraId="62750E49" w14:textId="7F493BED" w:rsidR="00FB52EE" w:rsidRPr="00BF511B" w:rsidRDefault="00B0742B" w:rsidP="00BF511B">
      <w:pPr>
        <w:pStyle w:val="Titre"/>
        <w:jc w:val="center"/>
        <w:rPr>
          <w:sz w:val="36"/>
          <w:szCs w:val="36"/>
          <w:lang w:val="fr-BE"/>
        </w:rPr>
      </w:pPr>
      <w:r w:rsidRPr="00BF511B">
        <w:rPr>
          <w:sz w:val="36"/>
          <w:szCs w:val="36"/>
          <w:lang w:val="fr-BE"/>
        </w:rPr>
        <w:t>Vade-mecum : Les « tracances » adaptées aux cabinets d’expertise comptable</w:t>
      </w:r>
    </w:p>
    <w:p w14:paraId="3FB1EF0B" w14:textId="77777777" w:rsidR="00FB52EE" w:rsidRPr="00426C31" w:rsidRDefault="00B0742B">
      <w:pPr>
        <w:rPr>
          <w:rFonts w:ascii="Aptos Serif" w:hAnsi="Aptos Serif" w:cs="Aptos Serif"/>
          <w:color w:val="17365D" w:themeColor="text2" w:themeShade="BF"/>
          <w:lang w:val="fr-BE"/>
        </w:rPr>
      </w:pPr>
      <w:r w:rsidRPr="00426C31">
        <w:rPr>
          <w:rFonts w:ascii="Aptos Serif" w:hAnsi="Aptos Serif" w:cs="Aptos Serif"/>
          <w:b/>
          <w:color w:val="17365D" w:themeColor="text2" w:themeShade="BF"/>
          <w:lang w:val="fr-BE"/>
        </w:rPr>
        <w:t>Définition appliquée à la profession</w:t>
      </w:r>
    </w:p>
    <w:p w14:paraId="282C61BF" w14:textId="048356F0" w:rsidR="00FB52EE" w:rsidRPr="00426C31" w:rsidRDefault="00B0742B">
      <w:pPr>
        <w:rPr>
          <w:rFonts w:ascii="Aptos Serif" w:hAnsi="Aptos Serif" w:cs="Aptos Serif"/>
          <w:color w:val="17365D" w:themeColor="text2" w:themeShade="BF"/>
          <w:lang w:val="fr-BE"/>
        </w:rPr>
      </w:pPr>
      <w:r w:rsidRPr="00426C31">
        <w:rPr>
          <w:rFonts w:ascii="Aptos Serif" w:hAnsi="Aptos Serif" w:cs="Aptos Serif"/>
          <w:color w:val="17365D" w:themeColor="text2" w:themeShade="BF"/>
          <w:lang w:val="fr-BE"/>
        </w:rPr>
        <w:t>Dans un cabinet d’expertise comptable, les « tracances » consistent à permettre à certain</w:t>
      </w:r>
      <w:r w:rsidR="00BF511B" w:rsidRPr="00426C31">
        <w:rPr>
          <w:rFonts w:ascii="Aptos Serif" w:hAnsi="Aptos Serif" w:cs="Aptos Serif"/>
          <w:color w:val="17365D" w:themeColor="text2" w:themeShade="BF"/>
          <w:lang w:val="fr-BE"/>
        </w:rPr>
        <w:t>.</w:t>
      </w:r>
      <w:proofErr w:type="gramStart"/>
      <w:r w:rsidR="00BF511B" w:rsidRPr="00426C31">
        <w:rPr>
          <w:rFonts w:ascii="Aptos Serif" w:hAnsi="Aptos Serif" w:cs="Aptos Serif"/>
          <w:color w:val="17365D" w:themeColor="text2" w:themeShade="BF"/>
          <w:lang w:val="fr-BE"/>
        </w:rPr>
        <w:t>e.</w:t>
      </w:r>
      <w:r w:rsidRPr="00426C31">
        <w:rPr>
          <w:rFonts w:ascii="Aptos Serif" w:hAnsi="Aptos Serif" w:cs="Aptos Serif"/>
          <w:color w:val="17365D" w:themeColor="text2" w:themeShade="BF"/>
          <w:lang w:val="fr-BE"/>
        </w:rPr>
        <w:t>s</w:t>
      </w:r>
      <w:proofErr w:type="gramEnd"/>
      <w:r w:rsidRPr="00426C31">
        <w:rPr>
          <w:rFonts w:ascii="Aptos Serif" w:hAnsi="Aptos Serif" w:cs="Aptos Serif"/>
          <w:color w:val="17365D" w:themeColor="text2" w:themeShade="BF"/>
          <w:lang w:val="fr-BE"/>
        </w:rPr>
        <w:t xml:space="preserve"> collaborat</w:t>
      </w:r>
      <w:r w:rsidR="00BF511B" w:rsidRPr="00426C31">
        <w:rPr>
          <w:rFonts w:ascii="Aptos Serif" w:hAnsi="Aptos Serif" w:cs="Aptos Serif"/>
          <w:color w:val="17365D" w:themeColor="text2" w:themeShade="BF"/>
          <w:lang w:val="fr-BE"/>
        </w:rPr>
        <w:t xml:space="preserve">rices ou collaborateurs </w:t>
      </w:r>
      <w:r w:rsidRPr="00426C31">
        <w:rPr>
          <w:rFonts w:ascii="Aptos Serif" w:hAnsi="Aptos Serif" w:cs="Aptos Serif"/>
          <w:color w:val="17365D" w:themeColor="text2" w:themeShade="BF"/>
          <w:lang w:val="fr-BE"/>
        </w:rPr>
        <w:t>de maintenir une activité professionnelle limitée pendant une période de congé ou un séjour personnel, à distance, tout en conservant un temps réel de repos.</w:t>
      </w:r>
    </w:p>
    <w:p w14:paraId="49AEB3AE" w14:textId="77777777" w:rsidR="00FB52EE" w:rsidRPr="00426C31" w:rsidRDefault="00B0742B">
      <w:pPr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b/>
          <w:lang w:val="fr-BE"/>
        </w:rPr>
        <w:t>Pourquoi ce sujet concerne les cabinets ?</w:t>
      </w:r>
    </w:p>
    <w:p w14:paraId="4E2FE524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pics saisonniers (TVA, bilans, clôtures)</w:t>
      </w:r>
    </w:p>
    <w:p w14:paraId="1E766222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échéances fiscales incompressibles</w:t>
      </w:r>
    </w:p>
    <w:p w14:paraId="3E9F73D7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attentes fortes des clients</w:t>
      </w:r>
    </w:p>
    <w:p w14:paraId="062BCF82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difficulté de recrutement et fidélisation</w:t>
      </w:r>
    </w:p>
    <w:p w14:paraId="59C45DE1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digitalisation croissante des outils</w:t>
      </w:r>
    </w:p>
    <w:p w14:paraId="5D526EA8" w14:textId="77777777" w:rsidR="00FB52EE" w:rsidRPr="00426C31" w:rsidRDefault="00B0742B">
      <w:pPr>
        <w:rPr>
          <w:rFonts w:ascii="Aptos Serif" w:hAnsi="Aptos Serif" w:cs="Aptos Serif"/>
          <w:color w:val="00B050"/>
          <w:lang w:val="fr-BE"/>
        </w:rPr>
      </w:pPr>
      <w:r w:rsidRPr="00426C31">
        <w:rPr>
          <w:rFonts w:ascii="Aptos Serif" w:hAnsi="Aptos Serif" w:cs="Aptos Serif"/>
          <w:b/>
          <w:color w:val="00B050"/>
          <w:lang w:val="fr-BE"/>
        </w:rPr>
        <w:t>Bénéfices pour un cabinet</w:t>
      </w:r>
    </w:p>
    <w:p w14:paraId="3E6C0EC7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00B050"/>
          <w:lang w:val="fr-BE"/>
        </w:rPr>
      </w:pPr>
      <w:r w:rsidRPr="00426C31">
        <w:rPr>
          <w:rFonts w:ascii="Aptos Serif" w:hAnsi="Aptos Serif" w:cs="Aptos Serif"/>
          <w:color w:val="00B050"/>
          <w:lang w:val="fr-BE"/>
        </w:rPr>
        <w:t>1. Continuité client : urgences limitées, validations ponctuelles, suivis sensibles.</w:t>
      </w:r>
    </w:p>
    <w:p w14:paraId="527FC9C6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00B050"/>
          <w:lang w:val="fr-BE"/>
        </w:rPr>
      </w:pPr>
      <w:r w:rsidRPr="00426C31">
        <w:rPr>
          <w:rFonts w:ascii="Aptos Serif" w:hAnsi="Aptos Serif" w:cs="Aptos Serif"/>
          <w:color w:val="00B050"/>
          <w:lang w:val="fr-BE"/>
        </w:rPr>
        <w:t>2. Meilleure organisation des congés.</w:t>
      </w:r>
    </w:p>
    <w:p w14:paraId="0B6C96D6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00B050"/>
          <w:lang w:val="fr-BE"/>
        </w:rPr>
      </w:pPr>
      <w:r w:rsidRPr="00426C31">
        <w:rPr>
          <w:rFonts w:ascii="Aptos Serif" w:hAnsi="Aptos Serif" w:cs="Aptos Serif"/>
          <w:color w:val="00B050"/>
          <w:lang w:val="fr-BE"/>
        </w:rPr>
        <w:t>3. Fidélisation des talents.</w:t>
      </w:r>
    </w:p>
    <w:p w14:paraId="5FE3446A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00B050"/>
          <w:lang w:val="fr-BE"/>
        </w:rPr>
      </w:pPr>
      <w:r w:rsidRPr="00426C31">
        <w:rPr>
          <w:rFonts w:ascii="Aptos Serif" w:hAnsi="Aptos Serif" w:cs="Aptos Serif"/>
          <w:color w:val="00B050"/>
          <w:lang w:val="fr-BE"/>
        </w:rPr>
        <w:t>4. Image moderne du cabinet.</w:t>
      </w:r>
    </w:p>
    <w:p w14:paraId="2CC48AF3" w14:textId="77777777" w:rsidR="00FB52EE" w:rsidRPr="00426C31" w:rsidRDefault="00B0742B">
      <w:pPr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b/>
          <w:lang w:val="fr-BE"/>
        </w:rPr>
        <w:t>Activités compatibles</w:t>
      </w:r>
    </w:p>
    <w:p w14:paraId="0B134A19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validation de dossiers finalisés</w:t>
      </w:r>
    </w:p>
    <w:p w14:paraId="7E0E4EEF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réponses ciblées à des clients</w:t>
      </w:r>
    </w:p>
    <w:p w14:paraId="05F72D53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revue de comptes</w:t>
      </w:r>
    </w:p>
    <w:p w14:paraId="76927E6C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supervision légère</w:t>
      </w:r>
    </w:p>
    <w:p w14:paraId="6D08FB0E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signature électronique</w:t>
      </w:r>
    </w:p>
    <w:p w14:paraId="0C9431D0" w14:textId="77777777" w:rsidR="00FB52EE" w:rsidRPr="00426C31" w:rsidRDefault="00B0742B" w:rsidP="00BF511B">
      <w:pPr>
        <w:ind w:left="720"/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>• suivi planning</w:t>
      </w:r>
    </w:p>
    <w:p w14:paraId="2C47B76E" w14:textId="77777777" w:rsidR="00FB52EE" w:rsidRPr="00426C31" w:rsidRDefault="00B0742B">
      <w:pPr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b/>
          <w:color w:val="EE0000"/>
          <w:lang w:val="fr-BE"/>
        </w:rPr>
        <w:t>À éviter</w:t>
      </w:r>
    </w:p>
    <w:p w14:paraId="5654B9A5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production lourde</w:t>
      </w:r>
    </w:p>
    <w:p w14:paraId="0B62E21C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journées complètes</w:t>
      </w:r>
    </w:p>
    <w:p w14:paraId="6B89069D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rendez-vous complexes</w:t>
      </w:r>
    </w:p>
    <w:p w14:paraId="02CFA8F4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management intensif</w:t>
      </w:r>
    </w:p>
    <w:p w14:paraId="73914C1D" w14:textId="77777777" w:rsidR="00FB52EE" w:rsidRPr="00426C31" w:rsidRDefault="00B0742B">
      <w:pPr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b/>
          <w:color w:val="EE0000"/>
          <w:lang w:val="fr-BE"/>
        </w:rPr>
        <w:t>Risques spécifiques</w:t>
      </w:r>
    </w:p>
    <w:p w14:paraId="2821EC93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Confidentialité des données</w:t>
      </w:r>
    </w:p>
    <w:p w14:paraId="387D8D82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Hyperconnexion permanente</w:t>
      </w:r>
    </w:p>
    <w:p w14:paraId="43AA805B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Inégalité entre équipes</w:t>
      </w:r>
    </w:p>
    <w:p w14:paraId="7F0AEB83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EE0000"/>
          <w:lang w:val="fr-BE"/>
        </w:rPr>
      </w:pPr>
      <w:r w:rsidRPr="00426C31">
        <w:rPr>
          <w:rFonts w:ascii="Aptos Serif" w:hAnsi="Aptos Serif" w:cs="Aptos Serif"/>
          <w:color w:val="EE0000"/>
          <w:lang w:val="fr-BE"/>
        </w:rPr>
        <w:t>• Risque d’erreur technique</w:t>
      </w:r>
    </w:p>
    <w:p w14:paraId="60F9F33A" w14:textId="77777777" w:rsidR="00FB52EE" w:rsidRPr="00426C31" w:rsidRDefault="00B0742B">
      <w:pPr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b/>
          <w:color w:val="365F91" w:themeColor="accent1" w:themeShade="BF"/>
          <w:lang w:val="fr-BE"/>
        </w:rPr>
        <w:t>Conditions de réussite</w:t>
      </w:r>
    </w:p>
    <w:p w14:paraId="6FF4F4F9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color w:val="365F91" w:themeColor="accent1" w:themeShade="BF"/>
          <w:lang w:val="fr-BE"/>
        </w:rPr>
        <w:t>1. Politique écrite cabinet.</w:t>
      </w:r>
    </w:p>
    <w:p w14:paraId="2366ECCB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color w:val="365F91" w:themeColor="accent1" w:themeShade="BF"/>
          <w:lang w:val="fr-BE"/>
        </w:rPr>
        <w:t>2. Périodes interdites (clôtures, pics fiscaux).</w:t>
      </w:r>
    </w:p>
    <w:p w14:paraId="3E96F6CC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color w:val="365F91" w:themeColor="accent1" w:themeShade="BF"/>
          <w:lang w:val="fr-BE"/>
        </w:rPr>
        <w:t>3. Temps plafonné (1h à 2h/jour).</w:t>
      </w:r>
    </w:p>
    <w:p w14:paraId="4086BBCA" w14:textId="7DB026A1" w:rsidR="00FB52EE" w:rsidRPr="00426C31" w:rsidRDefault="00B0742B" w:rsidP="00BF511B">
      <w:pPr>
        <w:ind w:left="720"/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color w:val="365F91" w:themeColor="accent1" w:themeShade="BF"/>
          <w:lang w:val="fr-BE"/>
        </w:rPr>
        <w:t>4. Outils sécurisés : cloud sécurisé.</w:t>
      </w:r>
    </w:p>
    <w:p w14:paraId="0BDEF965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365F91" w:themeColor="accent1" w:themeShade="BF"/>
          <w:lang w:val="fr-BE"/>
        </w:rPr>
      </w:pPr>
      <w:r w:rsidRPr="00426C31">
        <w:rPr>
          <w:rFonts w:ascii="Aptos Serif" w:hAnsi="Aptos Serif" w:cs="Aptos Serif"/>
          <w:color w:val="365F91" w:themeColor="accent1" w:themeShade="BF"/>
          <w:lang w:val="fr-BE"/>
        </w:rPr>
        <w:t>5. Droit réel à la coupure.</w:t>
      </w:r>
    </w:p>
    <w:p w14:paraId="04125656" w14:textId="17219079" w:rsidR="00FB52EE" w:rsidRPr="00426C31" w:rsidRDefault="00B0742B">
      <w:pPr>
        <w:rPr>
          <w:rFonts w:ascii="Aptos Serif" w:hAnsi="Aptos Serif" w:cs="Aptos Serif"/>
          <w:color w:val="984806" w:themeColor="accent6" w:themeShade="80"/>
          <w:lang w:val="fr-BE"/>
        </w:rPr>
      </w:pPr>
      <w:r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>Conseils au</w:t>
      </w:r>
      <w:r w:rsidR="00BF511B"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>(</w:t>
      </w:r>
      <w:r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>x</w:t>
      </w:r>
      <w:r w:rsidR="00BF511B"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>)</w:t>
      </w:r>
      <w:r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 xml:space="preserve"> </w:t>
      </w:r>
      <w:r w:rsidR="00BF511B" w:rsidRPr="00426C31">
        <w:rPr>
          <w:rFonts w:ascii="Aptos Serif" w:hAnsi="Aptos Serif" w:cs="Aptos Serif"/>
          <w:b/>
          <w:color w:val="984806" w:themeColor="accent6" w:themeShade="80"/>
          <w:lang w:val="fr-BE"/>
        </w:rPr>
        <w:t xml:space="preserve">dirigeant.e.s. de cabinet </w:t>
      </w:r>
    </w:p>
    <w:p w14:paraId="4E86CF06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984806" w:themeColor="accent6" w:themeShade="80"/>
          <w:lang w:val="fr-BE"/>
        </w:rPr>
      </w:pPr>
      <w:r w:rsidRPr="00426C31">
        <w:rPr>
          <w:rFonts w:ascii="Aptos Serif" w:hAnsi="Aptos Serif" w:cs="Aptos Serif"/>
          <w:color w:val="984806" w:themeColor="accent6" w:themeShade="80"/>
          <w:lang w:val="fr-BE"/>
        </w:rPr>
        <w:t>• Manager par la confiance.</w:t>
      </w:r>
    </w:p>
    <w:p w14:paraId="24C0F259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984806" w:themeColor="accent6" w:themeShade="80"/>
          <w:lang w:val="fr-BE"/>
        </w:rPr>
      </w:pPr>
      <w:r w:rsidRPr="00426C31">
        <w:rPr>
          <w:rFonts w:ascii="Aptos Serif" w:hAnsi="Aptos Serif" w:cs="Aptos Serif"/>
          <w:color w:val="984806" w:themeColor="accent6" w:themeShade="80"/>
          <w:lang w:val="fr-BE"/>
        </w:rPr>
        <w:t>• Protéger les équipes engagées.</w:t>
      </w:r>
    </w:p>
    <w:p w14:paraId="191DF9A8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984806" w:themeColor="accent6" w:themeShade="80"/>
          <w:lang w:val="fr-BE"/>
        </w:rPr>
      </w:pPr>
      <w:r w:rsidRPr="00426C31">
        <w:rPr>
          <w:rFonts w:ascii="Aptos Serif" w:hAnsi="Aptos Serif" w:cs="Aptos Serif"/>
          <w:color w:val="984806" w:themeColor="accent6" w:themeShade="80"/>
          <w:lang w:val="fr-BE"/>
        </w:rPr>
        <w:t>• Communiquer clairement aux clients.</w:t>
      </w:r>
    </w:p>
    <w:p w14:paraId="2DFF53C9" w14:textId="77777777" w:rsidR="00FB52EE" w:rsidRPr="00426C31" w:rsidRDefault="00B0742B" w:rsidP="00BF511B">
      <w:pPr>
        <w:ind w:left="720"/>
        <w:rPr>
          <w:rFonts w:ascii="Aptos Serif" w:hAnsi="Aptos Serif" w:cs="Aptos Serif"/>
          <w:color w:val="984806" w:themeColor="accent6" w:themeShade="80"/>
          <w:lang w:val="fr-BE"/>
        </w:rPr>
      </w:pPr>
      <w:r w:rsidRPr="00426C31">
        <w:rPr>
          <w:rFonts w:ascii="Aptos Serif" w:hAnsi="Aptos Serif" w:cs="Aptos Serif"/>
          <w:color w:val="984806" w:themeColor="accent6" w:themeShade="80"/>
          <w:lang w:val="fr-BE"/>
        </w:rPr>
        <w:t>• Mesurer l’impact sur qualité et fatigue.</w:t>
      </w:r>
    </w:p>
    <w:p w14:paraId="373E10E0" w14:textId="77777777" w:rsidR="00FB52EE" w:rsidRPr="00426C31" w:rsidRDefault="00B0742B">
      <w:pPr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b/>
          <w:lang w:val="fr-BE"/>
        </w:rPr>
        <w:t>À retenir</w:t>
      </w:r>
    </w:p>
    <w:p w14:paraId="631A2675" w14:textId="77777777" w:rsidR="00FB52EE" w:rsidRPr="00426C31" w:rsidRDefault="00B0742B">
      <w:pPr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lang w:val="fr-BE"/>
        </w:rPr>
        <w:t xml:space="preserve">Dans un cabinet d’expertise comptable, les tracances peuvent devenir un levier moderne de fidélisation et de souplesse. </w:t>
      </w:r>
      <w:r w:rsidRPr="00426C31">
        <w:rPr>
          <w:rFonts w:ascii="Aptos Serif" w:hAnsi="Aptos Serif" w:cs="Aptos Serif"/>
          <w:b/>
          <w:bCs/>
          <w:lang w:val="fr-BE"/>
        </w:rPr>
        <w:t>Mais un collaborateur reposé vaut souvent plus qu’un collaborateur connecté en tongs.</w:t>
      </w:r>
    </w:p>
    <w:p w14:paraId="7D424279" w14:textId="77777777" w:rsidR="00FB52EE" w:rsidRPr="00426C31" w:rsidRDefault="00B0742B">
      <w:pPr>
        <w:rPr>
          <w:rFonts w:ascii="Aptos Serif" w:hAnsi="Aptos Serif" w:cs="Aptos Serif"/>
          <w:lang w:val="fr-BE"/>
        </w:rPr>
      </w:pPr>
      <w:r w:rsidRPr="00426C31">
        <w:rPr>
          <w:rFonts w:ascii="Aptos Serif" w:hAnsi="Aptos Serif" w:cs="Aptos Serif"/>
          <w:b/>
          <w:lang w:val="fr-BE"/>
        </w:rPr>
        <w:t>Formule de synthèse</w:t>
      </w:r>
    </w:p>
    <w:p w14:paraId="71FD1257" w14:textId="77777777" w:rsidR="00FB52EE" w:rsidRPr="00426C31" w:rsidRDefault="00B0742B">
      <w:pPr>
        <w:rPr>
          <w:rFonts w:ascii="Aptos ExtraBold" w:hAnsi="Aptos ExtraBold"/>
          <w:lang w:val="fr-BE"/>
        </w:rPr>
      </w:pPr>
      <w:r w:rsidRPr="00426C31">
        <w:rPr>
          <w:rFonts w:ascii="Aptos Serif" w:hAnsi="Aptos Serif" w:cs="Aptos Serif"/>
          <w:highlight w:val="yellow"/>
          <w:lang w:val="fr-BE"/>
        </w:rPr>
        <w:t>Le vrai lu</w:t>
      </w:r>
      <w:r w:rsidRPr="00426C31">
        <w:rPr>
          <w:rFonts w:ascii="Aptos ExtraBold" w:hAnsi="Aptos ExtraBold"/>
          <w:highlight w:val="yellow"/>
          <w:lang w:val="fr-BE"/>
        </w:rPr>
        <w:t>xe managérial</w:t>
      </w:r>
      <w:r w:rsidRPr="00426C31">
        <w:rPr>
          <w:rFonts w:ascii="Aptos ExtraBold" w:hAnsi="Aptos ExtraBold"/>
          <w:lang w:val="fr-BE"/>
        </w:rPr>
        <w:t xml:space="preserve"> n’est pas d’avoir des équipes joignables partout ; </w:t>
      </w:r>
      <w:r w:rsidRPr="00426C31">
        <w:rPr>
          <w:rFonts w:ascii="Aptos ExtraBold" w:hAnsi="Aptos ExtraBold"/>
          <w:highlight w:val="yellow"/>
          <w:lang w:val="fr-BE"/>
        </w:rPr>
        <w:t>c’est d’avoir des équipes engagées qui reviennent en forme.</w:t>
      </w:r>
    </w:p>
    <w:sectPr w:rsidR="00FB52EE" w:rsidRPr="00426C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046439">
    <w:abstractNumId w:val="8"/>
  </w:num>
  <w:num w:numId="2" w16cid:durableId="334959189">
    <w:abstractNumId w:val="6"/>
  </w:num>
  <w:num w:numId="3" w16cid:durableId="1162505085">
    <w:abstractNumId w:val="5"/>
  </w:num>
  <w:num w:numId="4" w16cid:durableId="974526085">
    <w:abstractNumId w:val="4"/>
  </w:num>
  <w:num w:numId="5" w16cid:durableId="356733787">
    <w:abstractNumId w:val="7"/>
  </w:num>
  <w:num w:numId="6" w16cid:durableId="315643919">
    <w:abstractNumId w:val="3"/>
  </w:num>
  <w:num w:numId="7" w16cid:durableId="681667258">
    <w:abstractNumId w:val="2"/>
  </w:num>
  <w:num w:numId="8" w16cid:durableId="1378746786">
    <w:abstractNumId w:val="1"/>
  </w:num>
  <w:num w:numId="9" w16cid:durableId="33738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0043197-3E13-494A-B3B7-98C38282F777}"/>
    <w:docVar w:name="dgnword-eventsink" w:val="1630944814592"/>
  </w:docVars>
  <w:rsids>
    <w:rsidRoot w:val="00B47730"/>
    <w:rsid w:val="00034616"/>
    <w:rsid w:val="0006063C"/>
    <w:rsid w:val="0015074B"/>
    <w:rsid w:val="0029639D"/>
    <w:rsid w:val="00326F90"/>
    <w:rsid w:val="00426C31"/>
    <w:rsid w:val="00AA1D8D"/>
    <w:rsid w:val="00AB4DD1"/>
    <w:rsid w:val="00B0069F"/>
    <w:rsid w:val="00B47730"/>
    <w:rsid w:val="00BF511B"/>
    <w:rsid w:val="00C10997"/>
    <w:rsid w:val="00CB0664"/>
    <w:rsid w:val="00D734C4"/>
    <w:rsid w:val="00DC7E67"/>
    <w:rsid w:val="00FB52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500C0"/>
  <w14:defaultImageDpi w14:val="300"/>
  <w15:docId w15:val="{BA768E23-ADAD-47C0-A82D-DF64F00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 Kahn</cp:lastModifiedBy>
  <cp:revision>2</cp:revision>
  <dcterms:created xsi:type="dcterms:W3CDTF">2026-07-13T18:18:00Z</dcterms:created>
  <dcterms:modified xsi:type="dcterms:W3CDTF">2026-07-13T18:18:00Z</dcterms:modified>
  <cp:category/>
</cp:coreProperties>
</file>